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DF" w:rsidRPr="00A40DAD" w:rsidRDefault="008E6D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0DAD">
        <w:rPr>
          <w:rFonts w:ascii="Times New Roman" w:eastAsia="Times New Roman" w:hAnsi="Times New Roman" w:cs="Times New Roman"/>
          <w:b/>
          <w:sz w:val="36"/>
          <w:szCs w:val="36"/>
        </w:rPr>
        <w:t xml:space="preserve">II. Показатели мониторинга системы образования </w:t>
      </w:r>
    </w:p>
    <w:p w:rsidR="003C1DDF" w:rsidRPr="00A40DAD" w:rsidRDefault="008E6D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0DAD">
        <w:rPr>
          <w:rFonts w:ascii="Times New Roman" w:eastAsia="Times New Roman" w:hAnsi="Times New Roman" w:cs="Times New Roman"/>
          <w:b/>
          <w:sz w:val="36"/>
          <w:szCs w:val="36"/>
        </w:rPr>
        <w:t>Чистоозерного района Новосибирской области</w:t>
      </w:r>
    </w:p>
    <w:p w:rsidR="003C1DDF" w:rsidRPr="00A40DAD" w:rsidRDefault="003C1D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Style w:val="a6"/>
        <w:tblW w:w="95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649"/>
        <w:gridCol w:w="26"/>
        <w:gridCol w:w="1489"/>
        <w:gridCol w:w="1391"/>
        <w:gridCol w:w="17"/>
      </w:tblGrid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измерения/</w:t>
            </w:r>
          </w:p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оценки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за 2021 год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Общее образование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Сведения о развитии дошкольного образования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детьми):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от 3 до 7 лет.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от 3 до 7 лет.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rHeight w:val="812"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proofErr w:type="spell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 комбинированной направленности;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дошкольные группы.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proofErr w:type="spell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комбинированной направленности;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по присмотру и уходу за детьми.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rHeight w:val="290"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инструкторы по физической культуре;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учителя-логопеды;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педагоги;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87,81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вадратный метр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диница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rHeight w:val="581"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компенсирующей направленности, в том числе для детей: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речи;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интеллекта;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со сложным дефектом;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другого профиля.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оздоровительной направленности, в том числе для детей: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 туберкулезной интоксикацией;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болеющих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комбинированной направленности.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компенсирующей направленности, в том числе для детей: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речи;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интеллекта;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со сложными дефектами;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профиля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оздоровительной направленности, в том числе для детей: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 туберкулезной интоксикацией;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болеющих;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комбинированной направленности.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организации;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ысяча рублей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162,15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 к численности детей в возрасте 7 - 18 лет).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2.1.3. Удельный вес численности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2.1.4. Наполняемость классов по уровням общего образования: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 (1 - 4 классы);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 (5 - 9 классы);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889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 (10 - 11 (12) классы).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2.1.5. Удельный вес численности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, охваченных подвозом, в общей численности обучающихся, нуждающихся в подвозе в образовательные организации.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&lt;*&gt;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</w:t>
            </w:r>
            <w:proofErr w:type="spellStart"/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правового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89,35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социальных педагогов: 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в штате;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педагогов-психологов: 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в штате;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учителей-логопедов: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в штате.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учителей-дефектологов: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них в штате.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2.4.1. Учебная площадь общеобразовательных организаций в расчете на 1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20,13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2.4.2. Удельный вес числа зданий, имеющих все виды благоустройства (водопровод,  центральное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отопление, канализацию), в общем числе зданий общеобразовательных организаций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2.4.3. Число персональных компьютеров, используемых в учебных целях, в расчете на 100 обучающихся общеобразовательных  организаций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доступ к сети "Интернет".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2.4.4. Доля образовательных организаций, реализующих программы общего образования, обеспеченных Интернет-соединением со скоростью соединения не менее 100 Мб/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spell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Интернет-трафиком</w:t>
            </w:r>
            <w:proofErr w:type="spell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2.4.5. Удельный вес числа общеобразовательных  организаций, использующих электронный журнал, электронный дневник, в общем числе общеобразовательных  организаций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 организаций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классах, или отдельных образовательных 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отдельных организациях, осуществляющих образовательную деятельность по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адаптированным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общеобразовательных </w:t>
            </w:r>
          </w:p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- всего;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отдельных классах (кроме организованных в отдельных организациях), осуществляющих образовательную деятельность по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адаптированным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общеобразовательных </w:t>
            </w:r>
          </w:p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– всего;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них инвалидов, детей-инвалидов.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совместного обучения (инклюзии) – всего;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адаптированным основным общеобразовательным программам, педагогическими работниками: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дефектологи;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логопеды;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педагоги;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тьютеры</w:t>
            </w:r>
            <w:proofErr w:type="spell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2.5.6. Численность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адаптированным основным общеобразовательным программам  в расчете на 1 работника: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, ассистента (помощника)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программ: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глухих;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слабослышащих и позднооглохших;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слепых;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слабовидящих;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 тяжелыми нарушениями речи;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расстройствами </w:t>
            </w:r>
            <w:proofErr w:type="spell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спектра;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со сложными дефектами;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обучающихся с ограниченными возможностями здоровья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2.6.1.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rHeight w:val="945"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2.6.3. Удельный вес числа организаций, имеющих спортивные залы, в общем числе общеобразовательных организаций 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2.8.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2.8.1. Общий объем финансовых средств, поступивших в общеобразовательные организации в расчете на 1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тысяча рублей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220,69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2.8.2. Удельный вес финансовых средств от приносящей доход деятельности в общем объеме финансовых средств общеобразовательных организаций 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организациях организаций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gridAfter w:val="1"/>
          <w:wAfter w:w="17" w:type="dxa"/>
          <w:cantSplit/>
          <w:tblHeader/>
          <w:jc w:val="center"/>
        </w:trPr>
        <w:tc>
          <w:tcPr>
            <w:tcW w:w="66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2.9.3. Удельный вес числа зданий общеобразовательных организаций, требующих капитального ремонта, в общем числе зданий</w:t>
            </w:r>
            <w:r w:rsidRPr="00A40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Дополнительное образование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чел.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1210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4.1.1. Доля детей в возрасте от 5 до 18 лет, охваченных услугами дополнительного образования. &lt;*&gt;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роцент </w:t>
            </w:r>
          </w:p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4.1.2. Структура численности детей, обучающихся по дополнительным общеобразовательным программам, по направлениям &lt;*&gt;: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cantSplit/>
          <w:trHeight w:val="290"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техническое;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естественнонаучное;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туристско-краеведческое;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социально-педагогическое;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искусств: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программам;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предпрофессиональным</w:t>
            </w:r>
            <w:proofErr w:type="spell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программам;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физической культуры и спорта: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программам;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предпрофессиональным</w:t>
            </w:r>
            <w:proofErr w:type="spell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программам.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4.2.1. Удельный вес численности детей с ограниченными возможностями здоровья в общей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организациях, осуществляющих образовательную деятельность по  дополнительным общеобразовательным программам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организациях, осуществляющих образовательную деятельность по  дополнительным общеобразовательным программам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4.2.3. Удельный вес численности детей-инвалидов в общей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процент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90,02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4.3.2. Удельный вес численности педагогических работников в общей численности педагогических работников организаций, по дополнительным общеобразовательным программам: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совместители.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4.3.3.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</w:t>
            </w:r>
            <w:proofErr w:type="gramEnd"/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4.3.4. Удельный вес численности педагогов дополнительного образования в возрасте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3C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DDF" w:rsidRPr="00A40DAD" w:rsidTr="00A40DAD">
        <w:trPr>
          <w:cantSplit/>
          <w:tblHeader/>
          <w:jc w:val="center"/>
        </w:trPr>
        <w:tc>
          <w:tcPr>
            <w:tcW w:w="6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4.4.1.Общая площадь всех помещений организаций, осуществляющих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 квадратный метр</w:t>
            </w:r>
          </w:p>
        </w:tc>
        <w:tc>
          <w:tcPr>
            <w:tcW w:w="14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DDF" w:rsidRPr="00A40DAD" w:rsidRDefault="008E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tbl>
      <w:tblPr>
        <w:tblStyle w:val="a7"/>
        <w:tblpPr w:leftFromText="180" w:rightFromText="180" w:vertAnchor="text" w:horzAnchor="margin" w:tblpX="200" w:tblpY="1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/>
      </w:tblPr>
      <w:tblGrid>
        <w:gridCol w:w="6663"/>
        <w:gridCol w:w="1417"/>
        <w:gridCol w:w="1418"/>
      </w:tblGrid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4.4.2. Удельный вес числа организаций, имеющих следующие виды благоустройства, в общем числе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D2F" w:rsidRPr="00A40DAD" w:rsidTr="00A40DAD">
        <w:trPr>
          <w:cantSplit/>
          <w:trHeight w:val="282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центральное отопление;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канализацию;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пожарную сигнализацию;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дымовые </w:t>
            </w:r>
            <w:proofErr w:type="spell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пожарные краны и рукава;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видеонаблюдения;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«тревожную кнопку».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доступ к информационно-телекоммуникационной сети «Интернет».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4.5.1. Темп роста числа организаций (филиалов),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4.6.1. 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ысяча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40,06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4.6.2. Удельный вес финансовых средств от иной 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4.6.3. Удельный вес источников финансирования дополнительных общеобразовательных программ: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бюджета, бюджета субъекта Российской Федерации и местного бюджета;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24,2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средства, поступившие от иной приносящей доход деятельности.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4.7.1. Удельный вес числа организаций, осуществляющих образовательную деятельность, реализующих дополнительные общеобразовательные программы, имеющих филиалы, в общем числе организаций,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05BE"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D2F" w:rsidRPr="00A40DAD" w:rsidTr="00A40DAD">
        <w:trPr>
          <w:cantSplit/>
          <w:trHeight w:val="276"/>
          <w:tblHeader/>
        </w:trPr>
        <w:tc>
          <w:tcPr>
            <w:tcW w:w="66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</w:t>
            </w:r>
          </w:p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8E6D2F" w:rsidRPr="00A40DAD" w:rsidTr="00A40DAD">
        <w:trPr>
          <w:cantSplit/>
          <w:trHeight w:val="276"/>
          <w:tblHeader/>
        </w:trPr>
        <w:tc>
          <w:tcPr>
            <w:tcW w:w="6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8E6D2F" w:rsidRPr="00A40DAD" w:rsidTr="00A40DAD">
        <w:trPr>
          <w:cantSplit/>
          <w:trHeight w:val="276"/>
          <w:tblHeader/>
        </w:trPr>
        <w:tc>
          <w:tcPr>
            <w:tcW w:w="66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4.9. Учебные и </w:t>
            </w:r>
            <w:proofErr w:type="spell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D2F" w:rsidRPr="00A40DAD" w:rsidTr="00A40DAD">
        <w:trPr>
          <w:cantSplit/>
          <w:trHeight w:val="276"/>
          <w:tblHeader/>
        </w:trPr>
        <w:tc>
          <w:tcPr>
            <w:tcW w:w="6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D2F" w:rsidRPr="00A40DAD" w:rsidTr="00A40DAD">
        <w:trPr>
          <w:cantSplit/>
          <w:trHeight w:val="276"/>
          <w:tblHeader/>
        </w:trPr>
        <w:tc>
          <w:tcPr>
            <w:tcW w:w="66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4.9.1. Результаты занятий детей в организациях, осуществляющих образовательную деятельность по дополнительным общеобразовательным программам (удельный вес родителей детей, обучающихся в организациях, осуществляющих образовательную деятельность по дополнительным общеобразовательным программам, отметивших различные результаты обучения их детей, в общей численности родителей детей, обучающихся в организациях дополнительного образования): &lt;**&gt;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D2F" w:rsidRPr="00A40DAD" w:rsidTr="00A40DAD">
        <w:trPr>
          <w:cantSplit/>
          <w:trHeight w:val="276"/>
          <w:tblHeader/>
        </w:trPr>
        <w:tc>
          <w:tcPr>
            <w:tcW w:w="6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D2F" w:rsidRPr="00A40DAD" w:rsidTr="00A40DAD">
        <w:trPr>
          <w:cantSplit/>
          <w:trHeight w:val="276"/>
          <w:tblHeader/>
        </w:trPr>
        <w:tc>
          <w:tcPr>
            <w:tcW w:w="6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D2F" w:rsidRPr="00A40DAD" w:rsidTr="00A40DAD">
        <w:trPr>
          <w:cantSplit/>
          <w:trHeight w:val="276"/>
          <w:tblHeader/>
        </w:trPr>
        <w:tc>
          <w:tcPr>
            <w:tcW w:w="6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развитие таланта и способностей обучающихся;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8E6D2F" w:rsidRPr="00A40DAD" w:rsidTr="00A40DAD">
        <w:trPr>
          <w:cantSplit/>
          <w:trHeight w:val="20"/>
          <w:tblHeader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D2F" w:rsidRPr="00A40DAD" w:rsidRDefault="008E6D2F" w:rsidP="00A40D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</w:t>
            </w:r>
          </w:p>
        </w:tc>
      </w:tr>
    </w:tbl>
    <w:p w:rsidR="003C1DDF" w:rsidRPr="00A40DAD" w:rsidRDefault="003C1D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DDF" w:rsidRPr="00A40DAD" w:rsidRDefault="008E6D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D">
        <w:rPr>
          <w:rFonts w:ascii="Times New Roman" w:eastAsia="Times New Roman" w:hAnsi="Times New Roman" w:cs="Times New Roman"/>
          <w:sz w:val="24"/>
          <w:szCs w:val="24"/>
        </w:rPr>
        <w:t>--------------------</w:t>
      </w:r>
    </w:p>
    <w:p w:rsidR="003C1DDF" w:rsidRPr="00A40DAD" w:rsidRDefault="008E6D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D">
        <w:rPr>
          <w:rFonts w:ascii="Times New Roman" w:eastAsia="Times New Roman" w:hAnsi="Times New Roman" w:cs="Times New Roman"/>
          <w:sz w:val="24"/>
          <w:szCs w:val="24"/>
        </w:rPr>
        <w:t>&lt;*&gt; - сбор данных осуществляется в целом по Российской Федерации без детализации по субъектам Российской Федерации;</w:t>
      </w:r>
    </w:p>
    <w:p w:rsidR="003C1DDF" w:rsidRPr="00A40DAD" w:rsidRDefault="008E6D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D">
        <w:rPr>
          <w:rFonts w:ascii="Times New Roman" w:eastAsia="Times New Roman" w:hAnsi="Times New Roman" w:cs="Times New Roman"/>
          <w:sz w:val="24"/>
          <w:szCs w:val="24"/>
        </w:rPr>
        <w:t>&lt;**&gt; - сбор данных начинается с 2019 года;</w:t>
      </w:r>
    </w:p>
    <w:sectPr w:rsidR="003C1DDF" w:rsidRPr="00A40DAD" w:rsidSect="003C1DDF">
      <w:pgSz w:w="12240" w:h="15840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DDF"/>
    <w:rsid w:val="000D05BE"/>
    <w:rsid w:val="003C1DDF"/>
    <w:rsid w:val="00726373"/>
    <w:rsid w:val="008D549C"/>
    <w:rsid w:val="008E6D2F"/>
    <w:rsid w:val="00A4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DF"/>
  </w:style>
  <w:style w:type="paragraph" w:styleId="1">
    <w:name w:val="heading 1"/>
    <w:basedOn w:val="normal"/>
    <w:next w:val="normal"/>
    <w:rsid w:val="001D7EC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normal"/>
    <w:next w:val="normal"/>
    <w:rsid w:val="001D7EC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normal"/>
    <w:next w:val="normal"/>
    <w:rsid w:val="001D7EC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normal"/>
    <w:next w:val="normal"/>
    <w:rsid w:val="001D7EC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rsid w:val="001D7EC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normal"/>
    <w:next w:val="normal"/>
    <w:rsid w:val="001D7EC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3C1DDF"/>
  </w:style>
  <w:style w:type="table" w:customStyle="1" w:styleId="TableNormal">
    <w:name w:val="Table Normal"/>
    <w:rsid w:val="003C1D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D7EC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customStyle="1" w:styleId="normal">
    <w:name w:val="normal"/>
    <w:rsid w:val="001D7EC2"/>
  </w:style>
  <w:style w:type="table" w:customStyle="1" w:styleId="TableNormal0">
    <w:name w:val="Table Normal"/>
    <w:rsid w:val="001D7E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3C1DDF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table" w:customStyle="1" w:styleId="a5">
    <w:basedOn w:val="TableNormal0"/>
    <w:rsid w:val="001D7EC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3C1D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3C1D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hH6ysx1EUZaJZ6P3DqZnRuhhsA==">AMUW2mWPeEll/cTtXje0rHMeI20Cwb2Y438+fLPQ/hFuV/nCieiPDk1C8ZIXkbGMWOERLfKQmayfyLO59NGVRJvVK+F9GRGL/87RQX2qRLf5GXAMyZ/7XNw=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5269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2021-10-22T09:13:00Z</dcterms:created>
  <dcterms:modified xsi:type="dcterms:W3CDTF">2022-10-26T08:25:00Z</dcterms:modified>
</cp:coreProperties>
</file>